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972B" w14:textId="77777777" w:rsidR="00DF2BA5" w:rsidRDefault="00B304C1">
      <w:r>
        <w:rPr>
          <w:noProof/>
          <w:color w:val="FF0000"/>
          <w:sz w:val="24"/>
          <w:szCs w:val="24"/>
          <w:lang w:eastAsia="el-GR"/>
        </w:rPr>
        <mc:AlternateContent>
          <mc:Choice Requires="wps">
            <w:drawing>
              <wp:anchor distT="0" distB="0" distL="114300" distR="114300" simplePos="0" relativeHeight="251659264" behindDoc="0" locked="0" layoutInCell="1" allowOverlap="1" wp14:anchorId="6593FB81" wp14:editId="7924726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47556F4" w14:textId="77777777" w:rsidR="00DF2BA5" w:rsidRDefault="00B304C1">
                            <w:pPr>
                              <w:spacing w:after="0" w:line="240" w:lineRule="auto"/>
                              <w:jc w:val="center"/>
                              <w:rPr>
                                <w:color w:val="333399"/>
                                <w:sz w:val="24"/>
                                <w:szCs w:val="24"/>
                                <w:lang w:val="en-US"/>
                              </w:rPr>
                            </w:pPr>
                            <w:r>
                              <w:rPr>
                                <w:noProof/>
                                <w:color w:val="333399"/>
                                <w:sz w:val="24"/>
                                <w:szCs w:val="24"/>
                                <w:lang w:val="en-US"/>
                              </w:rPr>
                              <w:drawing>
                                <wp:inline distT="0" distB="0" distL="0" distR="0" wp14:anchorId="3477DA71" wp14:editId="7503EC8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495BEE2" w14:textId="77777777" w:rsidR="00DF2BA5" w:rsidRDefault="00B304C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FC8C1AF" w14:textId="77777777" w:rsidR="00DF2BA5" w:rsidRDefault="00B304C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3BB51C3" w14:textId="77777777" w:rsidR="00DF2BA5" w:rsidRDefault="00B304C1">
                            <w:pPr>
                              <w:spacing w:after="0" w:line="240" w:lineRule="auto"/>
                              <w:jc w:val="center"/>
                              <w:rPr>
                                <w:color w:val="4F81BD"/>
                              </w:rPr>
                            </w:pPr>
                            <w:r>
                              <w:rPr>
                                <w:rFonts w:ascii="Calibri" w:hAnsi="Calibri" w:cs="Calibri"/>
                                <w:color w:val="4F81BD"/>
                              </w:rPr>
                              <w:t>ΓΡΑΦΕΙΟ ΤΥΠΟΥ</w:t>
                            </w:r>
                          </w:p>
                          <w:p w14:paraId="443C4AA1" w14:textId="77777777" w:rsidR="00DF2BA5" w:rsidRDefault="00B304C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6593FB8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47556F4" w14:textId="77777777" w:rsidR="00DF2BA5" w:rsidRDefault="00B304C1">
                      <w:pPr>
                        <w:spacing w:after="0" w:line="240" w:lineRule="auto"/>
                        <w:jc w:val="center"/>
                        <w:rPr>
                          <w:color w:val="333399"/>
                          <w:sz w:val="24"/>
                          <w:szCs w:val="24"/>
                          <w:lang w:val="en-US"/>
                        </w:rPr>
                      </w:pPr>
                      <w:r>
                        <w:rPr>
                          <w:noProof/>
                          <w:color w:val="333399"/>
                          <w:sz w:val="24"/>
                          <w:szCs w:val="24"/>
                          <w:lang w:val="en-US"/>
                        </w:rPr>
                        <w:drawing>
                          <wp:inline distT="0" distB="0" distL="0" distR="0" wp14:anchorId="3477DA71" wp14:editId="7503EC8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495BEE2" w14:textId="77777777" w:rsidR="00DF2BA5" w:rsidRDefault="00B304C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FC8C1AF" w14:textId="77777777" w:rsidR="00DF2BA5" w:rsidRDefault="00B304C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3BB51C3" w14:textId="77777777" w:rsidR="00DF2BA5" w:rsidRDefault="00B304C1">
                      <w:pPr>
                        <w:spacing w:after="0" w:line="240" w:lineRule="auto"/>
                        <w:jc w:val="center"/>
                        <w:rPr>
                          <w:color w:val="4F81BD"/>
                        </w:rPr>
                      </w:pPr>
                      <w:r>
                        <w:rPr>
                          <w:rFonts w:ascii="Calibri" w:hAnsi="Calibri" w:cs="Calibri"/>
                          <w:color w:val="4F81BD"/>
                        </w:rPr>
                        <w:t>ΓΡΑΦΕΙΟ ΤΥΠΟΥ</w:t>
                      </w:r>
                    </w:p>
                    <w:p w14:paraId="443C4AA1" w14:textId="77777777" w:rsidR="00DF2BA5" w:rsidRDefault="00B304C1">
                      <w:pPr>
                        <w:spacing w:after="0" w:line="240" w:lineRule="auto"/>
                        <w:jc w:val="center"/>
                        <w:rPr>
                          <w:color w:val="4F81BD"/>
                          <w:sz w:val="20"/>
                          <w:szCs w:val="20"/>
                        </w:rPr>
                      </w:pPr>
                      <w:r>
                        <w:rPr>
                          <w:color w:val="4F81BD"/>
                          <w:sz w:val="20"/>
                          <w:szCs w:val="20"/>
                        </w:rPr>
                        <w:t>------</w:t>
                      </w:r>
                    </w:p>
                  </w:txbxContent>
                </v:textbox>
              </v:shape>
            </w:pict>
          </mc:Fallback>
        </mc:AlternateContent>
      </w:r>
    </w:p>
    <w:p w14:paraId="63B9074A" w14:textId="77777777" w:rsidR="00DF2BA5" w:rsidRDefault="00DF2BA5"/>
    <w:p w14:paraId="4C598457" w14:textId="77777777" w:rsidR="00DF2BA5" w:rsidRDefault="00DF2BA5"/>
    <w:p w14:paraId="2136CB02" w14:textId="77777777" w:rsidR="00DF2BA5" w:rsidRDefault="00DF2BA5"/>
    <w:p w14:paraId="4E16D78E" w14:textId="3B22C09F" w:rsidR="00DF2BA5" w:rsidRDefault="00DF2BA5">
      <w:pPr>
        <w:pStyle w:val="Web"/>
        <w:shd w:val="clear" w:color="auto" w:fill="FFFFFF" w:themeFill="background1"/>
        <w:spacing w:before="0" w:beforeAutospacing="0" w:after="0" w:afterAutospacing="0"/>
        <w:jc w:val="right"/>
        <w:rPr>
          <w:rFonts w:asciiTheme="minorHAnsi" w:hAnsiTheme="minorHAnsi" w:cstheme="minorHAnsi"/>
        </w:rPr>
      </w:pPr>
    </w:p>
    <w:p w14:paraId="3F446DD3" w14:textId="77777777" w:rsidR="00B15962" w:rsidRDefault="00B15962">
      <w:pPr>
        <w:pStyle w:val="Web"/>
        <w:shd w:val="clear" w:color="auto" w:fill="FFFFFF" w:themeFill="background1"/>
        <w:spacing w:before="0" w:beforeAutospacing="0" w:after="0" w:afterAutospacing="0"/>
        <w:jc w:val="right"/>
        <w:rPr>
          <w:rFonts w:asciiTheme="minorHAnsi" w:hAnsiTheme="minorHAnsi" w:cstheme="minorHAnsi"/>
        </w:rPr>
      </w:pPr>
    </w:p>
    <w:p w14:paraId="5D583588" w14:textId="77777777" w:rsidR="00DF2BA5" w:rsidRDefault="00B304C1">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Pr="00A67945">
        <w:rPr>
          <w:rFonts w:asciiTheme="minorHAnsi" w:hAnsiTheme="minorHAnsi" w:cstheme="minorHAnsi"/>
        </w:rPr>
        <w:t>15</w:t>
      </w:r>
      <w:r>
        <w:rPr>
          <w:rFonts w:asciiTheme="minorHAnsi" w:hAnsiTheme="minorHAnsi" w:cstheme="minorHAnsi"/>
        </w:rPr>
        <w:t xml:space="preserve"> Ιουλίου 2022</w:t>
      </w:r>
    </w:p>
    <w:p w14:paraId="1C0A7F2C" w14:textId="77777777" w:rsidR="00DF2BA5" w:rsidRDefault="00DF2BA5">
      <w:pPr>
        <w:pStyle w:val="Web"/>
        <w:shd w:val="clear" w:color="auto" w:fill="FFFFFF" w:themeFill="background1"/>
        <w:spacing w:before="0" w:beforeAutospacing="0" w:after="0" w:afterAutospacing="0"/>
        <w:jc w:val="right"/>
        <w:rPr>
          <w:rFonts w:asciiTheme="minorHAnsi" w:hAnsiTheme="minorHAnsi" w:cstheme="minorHAnsi"/>
        </w:rPr>
      </w:pPr>
    </w:p>
    <w:p w14:paraId="59BD6983" w14:textId="77777777" w:rsidR="00DF2BA5" w:rsidRDefault="00DF2BA5">
      <w:pPr>
        <w:pStyle w:val="Web"/>
        <w:shd w:val="clear" w:color="auto" w:fill="FFFFFF" w:themeFill="background1"/>
        <w:spacing w:before="0" w:beforeAutospacing="0" w:after="0" w:afterAutospacing="0"/>
        <w:jc w:val="right"/>
        <w:rPr>
          <w:rFonts w:asciiTheme="minorHAnsi" w:hAnsiTheme="minorHAnsi" w:cstheme="minorHAnsi"/>
        </w:rPr>
      </w:pPr>
    </w:p>
    <w:p w14:paraId="66CA6B1B" w14:textId="7DDAC242" w:rsidR="00A67945" w:rsidRPr="00A67945" w:rsidRDefault="00B15962" w:rsidP="00A67945">
      <w:pPr>
        <w:pStyle w:val="12"/>
        <w:spacing w:before="0" w:beforeAutospacing="0" w:after="0" w:afterAutospacing="0"/>
        <w:jc w:val="both"/>
        <w:rPr>
          <w:rFonts w:asciiTheme="minorHAnsi" w:hAnsiTheme="minorHAnsi" w:cstheme="minorHAnsi"/>
          <w:color w:val="000000"/>
          <w:sz w:val="27"/>
          <w:szCs w:val="27"/>
        </w:rPr>
      </w:pPr>
      <w:r w:rsidRPr="00A67945">
        <w:rPr>
          <w:rStyle w:val="normalchar"/>
          <w:rFonts w:asciiTheme="minorHAnsi" w:hAnsiTheme="minorHAnsi" w:cstheme="minorHAnsi"/>
          <w:b/>
          <w:bCs/>
          <w:color w:val="000000"/>
        </w:rPr>
        <w:t>Έργα</w:t>
      </w:r>
      <w:r w:rsidR="00A67945" w:rsidRPr="00A67945">
        <w:rPr>
          <w:rStyle w:val="normalchar"/>
          <w:rFonts w:asciiTheme="minorHAnsi" w:hAnsiTheme="minorHAnsi" w:cstheme="minorHAnsi"/>
          <w:b/>
          <w:bCs/>
          <w:color w:val="000000"/>
        </w:rPr>
        <w:t xml:space="preserve"> Πολιτισμού 15.000.000 ευρώ στη Μεσσηνία. Αυτοψίες από τη Λ</w:t>
      </w:r>
      <w:r w:rsidR="00B00932">
        <w:rPr>
          <w:rStyle w:val="normalchar"/>
          <w:rFonts w:asciiTheme="minorHAnsi" w:hAnsiTheme="minorHAnsi" w:cstheme="minorHAnsi"/>
          <w:b/>
          <w:bCs/>
          <w:color w:val="000000"/>
        </w:rPr>
        <w:t>ί</w:t>
      </w:r>
      <w:r w:rsidR="00A67945" w:rsidRPr="00A67945">
        <w:rPr>
          <w:rStyle w:val="normalchar"/>
          <w:rFonts w:asciiTheme="minorHAnsi" w:hAnsiTheme="minorHAnsi" w:cstheme="minorHAnsi"/>
          <w:b/>
          <w:bCs/>
          <w:color w:val="000000"/>
        </w:rPr>
        <w:t xml:space="preserve">να </w:t>
      </w:r>
      <w:proofErr w:type="spellStart"/>
      <w:r w:rsidR="00A67945" w:rsidRPr="00A67945">
        <w:rPr>
          <w:rStyle w:val="normalchar"/>
          <w:rFonts w:asciiTheme="minorHAnsi" w:hAnsiTheme="minorHAnsi" w:cstheme="minorHAnsi"/>
          <w:b/>
          <w:bCs/>
          <w:color w:val="000000"/>
        </w:rPr>
        <w:t>Μενδώνη</w:t>
      </w:r>
      <w:proofErr w:type="spellEnd"/>
    </w:p>
    <w:p w14:paraId="6F3F0E70" w14:textId="0A9036F4" w:rsidR="00A67945" w:rsidRPr="00A67945" w:rsidRDefault="00A67945" w:rsidP="00A67945">
      <w:pPr>
        <w:pStyle w:val="12"/>
        <w:spacing w:before="0" w:beforeAutospacing="0" w:after="0" w:afterAutospacing="0"/>
        <w:rPr>
          <w:rFonts w:asciiTheme="minorHAnsi" w:hAnsiTheme="minorHAnsi" w:cstheme="minorHAnsi"/>
          <w:color w:val="000000"/>
          <w:sz w:val="27"/>
          <w:szCs w:val="27"/>
        </w:rPr>
      </w:pPr>
      <w:r w:rsidRPr="00A67945">
        <w:rPr>
          <w:rFonts w:asciiTheme="minorHAnsi" w:hAnsiTheme="minorHAnsi" w:cstheme="minorHAnsi"/>
          <w:color w:val="000000"/>
          <w:sz w:val="27"/>
          <w:szCs w:val="27"/>
        </w:rPr>
        <w:t> </w:t>
      </w:r>
    </w:p>
    <w:p w14:paraId="6119C94F" w14:textId="77777777"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Αυτοψίες σε σημαντικούς αρχαιολογικούς χώρους και μνημεία της Μεσσηνίας, που μέχρι σήμερα δεν έχουν αναδειχθεί και στα οποία εκτελεί έργα προστασίας, συντήρησης και αποκατάστασης η Εφορεία Αρχαιοτήτων Μεσσηνίας, πραγματοποίησε η Υπουργός Πολιτισμού και Αθλητισμού Λίνα </w:t>
      </w:r>
      <w:proofErr w:type="spellStart"/>
      <w:r w:rsidRPr="00A67945">
        <w:rPr>
          <w:rStyle w:val="normalchar"/>
          <w:rFonts w:asciiTheme="minorHAnsi" w:hAnsiTheme="minorHAnsi" w:cstheme="minorHAnsi"/>
          <w:color w:val="000000"/>
        </w:rPr>
        <w:t>Μενδώνη</w:t>
      </w:r>
      <w:proofErr w:type="spellEnd"/>
      <w:r w:rsidRPr="00A67945">
        <w:rPr>
          <w:rStyle w:val="normalchar"/>
          <w:rFonts w:asciiTheme="minorHAnsi" w:hAnsiTheme="minorHAnsi" w:cstheme="minorHAnsi"/>
          <w:color w:val="000000"/>
        </w:rPr>
        <w:t>.</w:t>
      </w:r>
    </w:p>
    <w:p w14:paraId="354CC7D2" w14:textId="77777777"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Η Υπουργός επισκέφθηκε τον αρχαιολογικό χώρο της </w:t>
      </w:r>
      <w:proofErr w:type="spellStart"/>
      <w:r w:rsidRPr="00A67945">
        <w:rPr>
          <w:rStyle w:val="normalchar"/>
          <w:rFonts w:asciiTheme="minorHAnsi" w:hAnsiTheme="minorHAnsi" w:cstheme="minorHAnsi"/>
          <w:color w:val="000000"/>
        </w:rPr>
        <w:t>Περιστεριάς</w:t>
      </w:r>
      <w:proofErr w:type="spellEnd"/>
      <w:r w:rsidRPr="00A67945">
        <w:rPr>
          <w:rStyle w:val="normalchar"/>
          <w:rFonts w:asciiTheme="minorHAnsi" w:hAnsiTheme="minorHAnsi" w:cstheme="minorHAnsi"/>
          <w:color w:val="000000"/>
        </w:rPr>
        <w:t xml:space="preserve">, με εξέχοντα ταφικά μνημεία της μυκηναϊκής περιόδου. Τα έργα στους τύμβους της </w:t>
      </w:r>
      <w:proofErr w:type="spellStart"/>
      <w:r w:rsidRPr="00A67945">
        <w:rPr>
          <w:rStyle w:val="normalchar"/>
          <w:rFonts w:asciiTheme="minorHAnsi" w:hAnsiTheme="minorHAnsi" w:cstheme="minorHAnsi"/>
          <w:color w:val="000000"/>
        </w:rPr>
        <w:t>Περιστεριάς</w:t>
      </w:r>
      <w:proofErr w:type="spellEnd"/>
      <w:r w:rsidRPr="00A67945">
        <w:rPr>
          <w:rStyle w:val="normalchar"/>
          <w:rFonts w:asciiTheme="minorHAnsi" w:hAnsiTheme="minorHAnsi" w:cstheme="minorHAnsi"/>
          <w:color w:val="000000"/>
        </w:rPr>
        <w:t xml:space="preserve">, όπως και η ανάδειξη των μυκηναϊκών θολωτών τάφων της Μεσσηνίας, συνολικού προϋπολογισμού 1.000.000 ευρώ, χρηματοδοτούνται από πόρους του Ταμείου Ανάκαμψης, τους οποίους διαχειρίζεται το ΥΠΠΟΑ. </w:t>
      </w:r>
      <w:proofErr w:type="spellStart"/>
      <w:r w:rsidRPr="00A67945">
        <w:rPr>
          <w:rStyle w:val="normalchar"/>
          <w:rFonts w:asciiTheme="minorHAnsi" w:hAnsiTheme="minorHAnsi" w:cstheme="minorHAnsi"/>
          <w:color w:val="000000"/>
        </w:rPr>
        <w:t>Mέσω</w:t>
      </w:r>
      <w:proofErr w:type="spellEnd"/>
      <w:r w:rsidRPr="00A67945">
        <w:rPr>
          <w:rStyle w:val="normalchar"/>
          <w:rFonts w:asciiTheme="minorHAnsi" w:hAnsiTheme="minorHAnsi" w:cstheme="minorHAnsi"/>
          <w:color w:val="000000"/>
        </w:rPr>
        <w:t xml:space="preserve"> των υπό εκτέλεση έργων προσφέρεται η δυνατότητα τα συγκεκριμένα μνημεία να αποτελέσουν αναπτυξιακούς πόλους για την ευρύτερη περιοχή.</w:t>
      </w:r>
    </w:p>
    <w:p w14:paraId="1028E58D" w14:textId="59750714"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Όπως δήλωσε η Λίνα </w:t>
      </w:r>
      <w:proofErr w:type="spellStart"/>
      <w:r w:rsidRPr="00A67945">
        <w:rPr>
          <w:rStyle w:val="normalchar"/>
          <w:rFonts w:asciiTheme="minorHAnsi" w:hAnsiTheme="minorHAnsi" w:cstheme="minorHAnsi"/>
          <w:color w:val="000000"/>
        </w:rPr>
        <w:t>Μενδώνη</w:t>
      </w:r>
      <w:proofErr w:type="spellEnd"/>
      <w:r w:rsidRPr="00A67945">
        <w:rPr>
          <w:rStyle w:val="normalchar"/>
          <w:rFonts w:asciiTheme="minorHAnsi" w:hAnsiTheme="minorHAnsi" w:cstheme="minorHAnsi"/>
          <w:color w:val="000000"/>
        </w:rPr>
        <w:t xml:space="preserve"> «η </w:t>
      </w:r>
      <w:proofErr w:type="spellStart"/>
      <w:r w:rsidRPr="00A67945">
        <w:rPr>
          <w:rStyle w:val="normalchar"/>
          <w:rFonts w:asciiTheme="minorHAnsi" w:hAnsiTheme="minorHAnsi" w:cstheme="minorHAnsi"/>
          <w:color w:val="000000"/>
        </w:rPr>
        <w:t>Περιστεριά</w:t>
      </w:r>
      <w:proofErr w:type="spellEnd"/>
      <w:r w:rsidRPr="00A67945">
        <w:rPr>
          <w:rStyle w:val="normalchar"/>
          <w:rFonts w:asciiTheme="minorHAnsi" w:hAnsiTheme="minorHAnsi" w:cstheme="minorHAnsi"/>
          <w:color w:val="000000"/>
        </w:rPr>
        <w:t xml:space="preserve"> είναι ένας εξαιρετικά σημαντικός αρχαιολογικός χώρος, όχι μόνο για την Ιστορία και την προϊστορία της Μεσσηνίας, αλλά ευρύτερα της Ελλάδας. Στα εγχειρίδια των πρωτοετών φοιτητών της Αρχαιολογίας υπάρχει ειδική μνεία στα ευρήματα της </w:t>
      </w:r>
      <w:proofErr w:type="spellStart"/>
      <w:r w:rsidRPr="00A67945">
        <w:rPr>
          <w:rStyle w:val="normalchar"/>
          <w:rFonts w:asciiTheme="minorHAnsi" w:hAnsiTheme="minorHAnsi" w:cstheme="minorHAnsi"/>
          <w:color w:val="000000"/>
        </w:rPr>
        <w:t>Περιστεριάς</w:t>
      </w:r>
      <w:proofErr w:type="spellEnd"/>
      <w:r w:rsidRPr="00A67945">
        <w:rPr>
          <w:rStyle w:val="normalchar"/>
          <w:rFonts w:asciiTheme="minorHAnsi" w:hAnsiTheme="minorHAnsi" w:cstheme="minorHAnsi"/>
          <w:color w:val="000000"/>
        </w:rPr>
        <w:t xml:space="preserve">. Είναι ένας χώρος, ο οποίος, πέρα από την αρχαιολογική του αξία, βρίσκεται σε ένα εράσμιο φυσικό περιβάλλον, διαθέτοντας όλα τα πλεονεκτήματα για να αποτελέσει έναν πόλο επίσκεψης στην περιοχή. Για τους λόγους αυτούς, αποφασίσαμε την χρηματοδότηση του έργου από το ΤΑΑ. με 500.000. Σε άμεση συνάφεια βρίσκεται και το έργο αποκατάστασης και ανάδειξης των μυκηναϊκών θολωτών τάφων, που χρηματοδοτείται, επίσης, με 500.000 ευρώ από το Ταμείο Ανάκαμψης, καθώς το Υπουργείο Πολιτισμού και Αθλητισμού επιθυμεί να αναδείξει και να καταστήσει προορισμό τα </w:t>
      </w:r>
      <w:proofErr w:type="spellStart"/>
      <w:r w:rsidRPr="00A67945">
        <w:rPr>
          <w:rStyle w:val="normalchar"/>
          <w:rFonts w:asciiTheme="minorHAnsi" w:hAnsiTheme="minorHAnsi" w:cstheme="minorHAnsi"/>
          <w:color w:val="000000"/>
        </w:rPr>
        <w:t>πρώϊμα</w:t>
      </w:r>
      <w:proofErr w:type="spellEnd"/>
      <w:r w:rsidRPr="00A67945">
        <w:rPr>
          <w:rStyle w:val="normalchar"/>
          <w:rFonts w:asciiTheme="minorHAnsi" w:hAnsiTheme="minorHAnsi" w:cstheme="minorHAnsi"/>
          <w:color w:val="000000"/>
        </w:rPr>
        <w:t>, και εν πολλοίς άγνωστα, αυτά μυκηναϊκά μνημεία, επιμηκύνοντας, με τον τρόπο αυτό, τον χρόνο επίσκεψης, στην Μεσσηνία».</w:t>
      </w:r>
    </w:p>
    <w:p w14:paraId="388C5066" w14:textId="26978BAA"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Το έργο αποκατάστασης και ανάδειξης του αρχαιολογικού χώρου της </w:t>
      </w:r>
      <w:proofErr w:type="spellStart"/>
      <w:r w:rsidRPr="00A67945">
        <w:rPr>
          <w:rStyle w:val="normalchar"/>
          <w:rFonts w:asciiTheme="minorHAnsi" w:hAnsiTheme="minorHAnsi" w:cstheme="minorHAnsi"/>
          <w:color w:val="000000"/>
        </w:rPr>
        <w:t>Περιστεριάς</w:t>
      </w:r>
      <w:proofErr w:type="spellEnd"/>
      <w:r w:rsidRPr="00A67945">
        <w:rPr>
          <w:rStyle w:val="normalchar"/>
          <w:rFonts w:asciiTheme="minorHAnsi" w:hAnsiTheme="minorHAnsi" w:cstheme="minorHAnsi"/>
          <w:color w:val="000000"/>
        </w:rPr>
        <w:t xml:space="preserve"> περιλαμβάνει εργασίες διερεύνησης, στερέωσης, συντήρησης και προστασίας των ταφικών θολωτών μνημείων, επεμβάσεις αναβάθμισης της πρόσβασης και περιήγησης στον αρχαιολογικό χώρο, δημιουργία υποδομών ενημέρωσης και εξυπηρέτησης του κοινού καθώς και ενέργειες προβολής και ανάδειξης.</w:t>
      </w:r>
    </w:p>
    <w:p w14:paraId="79F522EE" w14:textId="77777777"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lastRenderedPageBreak/>
        <w:t xml:space="preserve">Ακολούθησε αυτοψία στους βυζαντινούς ναούς της Αγίας Κυριακής στο Πήδημα, στην Παναγίτσα στην </w:t>
      </w:r>
      <w:proofErr w:type="spellStart"/>
      <w:r w:rsidRPr="00A67945">
        <w:rPr>
          <w:rStyle w:val="normalchar"/>
          <w:rFonts w:asciiTheme="minorHAnsi" w:hAnsiTheme="minorHAnsi" w:cstheme="minorHAnsi"/>
          <w:color w:val="000000"/>
        </w:rPr>
        <w:t>Αίπεια</w:t>
      </w:r>
      <w:proofErr w:type="spellEnd"/>
      <w:r w:rsidRPr="00A67945">
        <w:rPr>
          <w:rStyle w:val="normalchar"/>
          <w:rFonts w:asciiTheme="minorHAnsi" w:hAnsiTheme="minorHAnsi" w:cstheme="minorHAnsi"/>
          <w:color w:val="000000"/>
        </w:rPr>
        <w:t xml:space="preserve"> και στη Μονή Ελληνικών Άνθειας. Στα τρία αυτά μνημεία βρίσκονται σε εξέλιξη από την Εφορεία Αρχαιοτήτων Μεσσηνίας έργα προστασίας, συντήρησης και αποκατάστασης συνολικού προϋπολογισμού 825.000 ευρώ, μέσω του ΠΕΠ Πελοποννήσου ΕΣΠΑ 2014-2020.</w:t>
      </w:r>
    </w:p>
    <w:p w14:paraId="4C4A0869" w14:textId="77777777"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Ερωτηθείσα η Υπουργός Πολιτισμού για τις συνολικές παρεμβάσεις του Υπουργείου Πολιτισμού και Αθλητισμού σε αρχαιολογικούς χώρους και μνημεία της Μεσσηνίας, δήλωσε: «Σήμερα, στη Μεσσηνία βρίσκονται σε εξέλιξη έργα επί μνημείων συνολικού προϋπολογισμού άνω των 15.000.000 ευρώ. Εξ αυτών τα 5.300.000 αφορούν σε εντάξεις έργων από το ΥΠΠΟΑ στο Ταμείο Ανάκαμψης. </w:t>
      </w:r>
      <w:proofErr w:type="spellStart"/>
      <w:r w:rsidRPr="00A67945">
        <w:rPr>
          <w:rStyle w:val="normalchar"/>
          <w:rFonts w:asciiTheme="minorHAnsi" w:hAnsiTheme="minorHAnsi" w:cstheme="minorHAnsi"/>
          <w:color w:val="000000"/>
        </w:rPr>
        <w:t>Εργα</w:t>
      </w:r>
      <w:proofErr w:type="spellEnd"/>
      <w:r w:rsidRPr="00A67945">
        <w:rPr>
          <w:rStyle w:val="normalchar"/>
          <w:rFonts w:asciiTheme="minorHAnsi" w:hAnsiTheme="minorHAnsi" w:cstheme="minorHAnsi"/>
          <w:color w:val="000000"/>
        </w:rPr>
        <w:t xml:space="preserve"> περίπου 3.000.000 ευρώ αφορούν σε Προγραμματικές Συμβάσεις Πολιτισμικής Ανάπτυξης με την Περιφέρεια Πελοποννήσου, ενώ οι υπόλοιποι πόροι προέρχονται από το ΠΕΠ Πελοποννήσου-ΕΣΠΑ 2014-2020. Σήμερα, είναι η ευτυχής συγκυρία ότι έχουμε όλα τα  χρηματοδοτικά εργαλεία για να υποστηρίξουμε το έργο αποκατάστασης, ανάδειξης και προβολής του εξαιρετικά σημαντικού μνημειακού αποθέματος της Μεσσηνίας».</w:t>
      </w:r>
    </w:p>
    <w:p w14:paraId="4F31790A" w14:textId="6D340368" w:rsidR="00A67945" w:rsidRPr="00A67945" w:rsidRDefault="00A67945" w:rsidP="00B15962">
      <w:pPr>
        <w:pStyle w:val="12"/>
        <w:spacing w:before="0" w:beforeAutospacing="0" w:after="0" w:afterAutospacing="0" w:line="276" w:lineRule="auto"/>
        <w:jc w:val="both"/>
        <w:rPr>
          <w:rFonts w:asciiTheme="minorHAnsi" w:hAnsiTheme="minorHAnsi" w:cstheme="minorHAnsi"/>
          <w:color w:val="000000"/>
          <w:sz w:val="27"/>
          <w:szCs w:val="27"/>
        </w:rPr>
      </w:pPr>
      <w:r w:rsidRPr="00A67945">
        <w:rPr>
          <w:rStyle w:val="normalchar"/>
          <w:rFonts w:asciiTheme="minorHAnsi" w:hAnsiTheme="minorHAnsi" w:cstheme="minorHAnsi"/>
          <w:color w:val="000000"/>
        </w:rPr>
        <w:t xml:space="preserve">Στις αυτοψίες τη Λίνα </w:t>
      </w:r>
      <w:proofErr w:type="spellStart"/>
      <w:r w:rsidRPr="00A67945">
        <w:rPr>
          <w:rStyle w:val="normalchar"/>
          <w:rFonts w:asciiTheme="minorHAnsi" w:hAnsiTheme="minorHAnsi" w:cstheme="minorHAnsi"/>
          <w:color w:val="000000"/>
        </w:rPr>
        <w:t>Μενδώνη</w:t>
      </w:r>
      <w:proofErr w:type="spellEnd"/>
      <w:r w:rsidRPr="00A67945">
        <w:rPr>
          <w:rStyle w:val="normalchar"/>
          <w:rFonts w:asciiTheme="minorHAnsi" w:hAnsiTheme="minorHAnsi" w:cstheme="minorHAnsi"/>
          <w:color w:val="000000"/>
        </w:rPr>
        <w:t xml:space="preserve"> συνόδευσαν ο </w:t>
      </w:r>
      <w:proofErr w:type="spellStart"/>
      <w:r w:rsidRPr="00A67945">
        <w:rPr>
          <w:rStyle w:val="normalchar"/>
          <w:rFonts w:asciiTheme="minorHAnsi" w:hAnsiTheme="minorHAnsi" w:cstheme="minorHAnsi"/>
          <w:color w:val="000000"/>
        </w:rPr>
        <w:t>Αντιπεριφερειάρχης</w:t>
      </w:r>
      <w:proofErr w:type="spellEnd"/>
      <w:r w:rsidRPr="00A67945">
        <w:rPr>
          <w:rStyle w:val="normalchar"/>
          <w:rFonts w:asciiTheme="minorHAnsi" w:hAnsiTheme="minorHAnsi" w:cstheme="minorHAnsi"/>
          <w:color w:val="000000"/>
        </w:rPr>
        <w:t xml:space="preserve"> Μεσσηνίας Βασίλης </w:t>
      </w:r>
      <w:proofErr w:type="spellStart"/>
      <w:r w:rsidRPr="00A67945">
        <w:rPr>
          <w:rStyle w:val="normalchar"/>
          <w:rFonts w:asciiTheme="minorHAnsi" w:hAnsiTheme="minorHAnsi" w:cstheme="minorHAnsi"/>
          <w:color w:val="000000"/>
        </w:rPr>
        <w:t>Καπέλιος</w:t>
      </w:r>
      <w:proofErr w:type="spellEnd"/>
      <w:r w:rsidRPr="00A67945">
        <w:rPr>
          <w:rStyle w:val="normalchar"/>
          <w:rFonts w:asciiTheme="minorHAnsi" w:hAnsiTheme="minorHAnsi" w:cstheme="minorHAnsi"/>
          <w:color w:val="000000"/>
        </w:rPr>
        <w:t>, </w:t>
      </w:r>
      <w:bookmarkStart w:id="0" w:name="_GoBack"/>
      <w:bookmarkEnd w:id="0"/>
      <w:r w:rsidRPr="00A67945">
        <w:rPr>
          <w:rStyle w:val="normalchar"/>
          <w:rFonts w:asciiTheme="minorHAnsi" w:hAnsiTheme="minorHAnsi" w:cstheme="minorHAnsi"/>
          <w:color w:val="000000"/>
        </w:rPr>
        <w:t xml:space="preserve">η προϊσταμένη της Εφορείας Αρχαιοτήτων </w:t>
      </w:r>
      <w:proofErr w:type="spellStart"/>
      <w:r w:rsidRPr="00A67945">
        <w:rPr>
          <w:rStyle w:val="normalchar"/>
          <w:rFonts w:asciiTheme="minorHAnsi" w:hAnsiTheme="minorHAnsi" w:cstheme="minorHAnsi"/>
          <w:color w:val="000000"/>
        </w:rPr>
        <w:t>Αρχαιοτήτων</w:t>
      </w:r>
      <w:proofErr w:type="spellEnd"/>
      <w:r w:rsidRPr="00A67945">
        <w:rPr>
          <w:rStyle w:val="normalchar"/>
          <w:rFonts w:asciiTheme="minorHAnsi" w:hAnsiTheme="minorHAnsi" w:cstheme="minorHAnsi"/>
          <w:color w:val="000000"/>
        </w:rPr>
        <w:t xml:space="preserve"> Μεσσηνίας Ευαγγελία Μηλίτση, καθώς και υπηρεσιακά στελέχη του ΥΠΠΟΑ. Στην Μονή Ελληνικών παρίστατο και ο βουλευτής Μεσσηνίας Περικλής Μαντάς.</w:t>
      </w:r>
    </w:p>
    <w:p w14:paraId="6EB66029" w14:textId="77777777" w:rsidR="00DF2BA5" w:rsidRPr="00A67945" w:rsidRDefault="00DF2BA5" w:rsidP="00A67945">
      <w:pPr>
        <w:autoSpaceDE w:val="0"/>
        <w:autoSpaceDN w:val="0"/>
        <w:adjustRightInd w:val="0"/>
        <w:spacing w:after="0" w:line="240" w:lineRule="auto"/>
        <w:jc w:val="center"/>
        <w:rPr>
          <w:rFonts w:cstheme="minorHAnsi"/>
          <w:sz w:val="24"/>
          <w:szCs w:val="24"/>
          <w:lang w:eastAsia="el-GR"/>
        </w:rPr>
      </w:pPr>
    </w:p>
    <w:sectPr w:rsidR="00DF2BA5" w:rsidRPr="00A679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BC3D1" w14:textId="77777777" w:rsidR="00B304C1" w:rsidRDefault="00B304C1">
      <w:pPr>
        <w:spacing w:line="240" w:lineRule="auto"/>
      </w:pPr>
      <w:r>
        <w:separator/>
      </w:r>
    </w:p>
  </w:endnote>
  <w:endnote w:type="continuationSeparator" w:id="0">
    <w:p w14:paraId="68F390A3" w14:textId="77777777" w:rsidR="00B304C1" w:rsidRDefault="00B30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29D1" w14:textId="77777777" w:rsidR="00B304C1" w:rsidRDefault="00B304C1">
      <w:pPr>
        <w:spacing w:after="0"/>
      </w:pPr>
      <w:r>
        <w:separator/>
      </w:r>
    </w:p>
  </w:footnote>
  <w:footnote w:type="continuationSeparator" w:id="0">
    <w:p w14:paraId="0C626FA3" w14:textId="77777777" w:rsidR="00B304C1" w:rsidRDefault="00B304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C5A6A"/>
    <w:rsid w:val="001345B6"/>
    <w:rsid w:val="00136864"/>
    <w:rsid w:val="00136F4C"/>
    <w:rsid w:val="00150303"/>
    <w:rsid w:val="00154A25"/>
    <w:rsid w:val="00180B93"/>
    <w:rsid w:val="00180FC9"/>
    <w:rsid w:val="001813B4"/>
    <w:rsid w:val="00185295"/>
    <w:rsid w:val="00193C41"/>
    <w:rsid w:val="001D366B"/>
    <w:rsid w:val="00202ECF"/>
    <w:rsid w:val="00234DAB"/>
    <w:rsid w:val="00243B0C"/>
    <w:rsid w:val="00244B9A"/>
    <w:rsid w:val="00245181"/>
    <w:rsid w:val="0025161D"/>
    <w:rsid w:val="00272D5C"/>
    <w:rsid w:val="00283415"/>
    <w:rsid w:val="00296F62"/>
    <w:rsid w:val="002A3DB2"/>
    <w:rsid w:val="002C54B1"/>
    <w:rsid w:val="002C7C75"/>
    <w:rsid w:val="0031447A"/>
    <w:rsid w:val="00327D6D"/>
    <w:rsid w:val="00335DE7"/>
    <w:rsid w:val="00344525"/>
    <w:rsid w:val="0035458B"/>
    <w:rsid w:val="003A5E46"/>
    <w:rsid w:val="003C3C27"/>
    <w:rsid w:val="003C5560"/>
    <w:rsid w:val="003E26D5"/>
    <w:rsid w:val="0040384C"/>
    <w:rsid w:val="00405E79"/>
    <w:rsid w:val="00415ED0"/>
    <w:rsid w:val="00436553"/>
    <w:rsid w:val="00442066"/>
    <w:rsid w:val="00453665"/>
    <w:rsid w:val="00463275"/>
    <w:rsid w:val="004660AC"/>
    <w:rsid w:val="0047319E"/>
    <w:rsid w:val="004859DA"/>
    <w:rsid w:val="00490083"/>
    <w:rsid w:val="004C0A6E"/>
    <w:rsid w:val="004C48ED"/>
    <w:rsid w:val="004E04C8"/>
    <w:rsid w:val="00501C74"/>
    <w:rsid w:val="00513239"/>
    <w:rsid w:val="00524860"/>
    <w:rsid w:val="0053403B"/>
    <w:rsid w:val="005434E0"/>
    <w:rsid w:val="005B0D42"/>
    <w:rsid w:val="005B5B74"/>
    <w:rsid w:val="005C31E9"/>
    <w:rsid w:val="005F26A5"/>
    <w:rsid w:val="005F5631"/>
    <w:rsid w:val="005F627C"/>
    <w:rsid w:val="00623450"/>
    <w:rsid w:val="00661885"/>
    <w:rsid w:val="00667E35"/>
    <w:rsid w:val="00673671"/>
    <w:rsid w:val="006B0D15"/>
    <w:rsid w:val="006C0720"/>
    <w:rsid w:val="006D755D"/>
    <w:rsid w:val="006E00FE"/>
    <w:rsid w:val="0070018A"/>
    <w:rsid w:val="00701581"/>
    <w:rsid w:val="00703E52"/>
    <w:rsid w:val="0070476F"/>
    <w:rsid w:val="00717EB0"/>
    <w:rsid w:val="0073304C"/>
    <w:rsid w:val="0073374C"/>
    <w:rsid w:val="00734502"/>
    <w:rsid w:val="00744DEC"/>
    <w:rsid w:val="0076249A"/>
    <w:rsid w:val="007817E9"/>
    <w:rsid w:val="00792002"/>
    <w:rsid w:val="007D6338"/>
    <w:rsid w:val="007F37C9"/>
    <w:rsid w:val="008378C1"/>
    <w:rsid w:val="0085143C"/>
    <w:rsid w:val="0085457B"/>
    <w:rsid w:val="0086610F"/>
    <w:rsid w:val="00872DF1"/>
    <w:rsid w:val="008735D4"/>
    <w:rsid w:val="00896AF0"/>
    <w:rsid w:val="00897FB3"/>
    <w:rsid w:val="008A4DB2"/>
    <w:rsid w:val="008C30D9"/>
    <w:rsid w:val="008D3849"/>
    <w:rsid w:val="008D6EA5"/>
    <w:rsid w:val="00906640"/>
    <w:rsid w:val="009110DC"/>
    <w:rsid w:val="00912A40"/>
    <w:rsid w:val="009132BA"/>
    <w:rsid w:val="009208C0"/>
    <w:rsid w:val="009239A4"/>
    <w:rsid w:val="00951322"/>
    <w:rsid w:val="00951FB5"/>
    <w:rsid w:val="009973F0"/>
    <w:rsid w:val="009A2674"/>
    <w:rsid w:val="009A6637"/>
    <w:rsid w:val="009C6C39"/>
    <w:rsid w:val="009F28AD"/>
    <w:rsid w:val="00A0734F"/>
    <w:rsid w:val="00A32F32"/>
    <w:rsid w:val="00A4478F"/>
    <w:rsid w:val="00A459D8"/>
    <w:rsid w:val="00A60BF4"/>
    <w:rsid w:val="00A614CA"/>
    <w:rsid w:val="00A67945"/>
    <w:rsid w:val="00AB3CE1"/>
    <w:rsid w:val="00AB5449"/>
    <w:rsid w:val="00AD0937"/>
    <w:rsid w:val="00B00932"/>
    <w:rsid w:val="00B03032"/>
    <w:rsid w:val="00B15962"/>
    <w:rsid w:val="00B24205"/>
    <w:rsid w:val="00B304C1"/>
    <w:rsid w:val="00B307A5"/>
    <w:rsid w:val="00B73D56"/>
    <w:rsid w:val="00B93806"/>
    <w:rsid w:val="00BA714F"/>
    <w:rsid w:val="00BB3C06"/>
    <w:rsid w:val="00BD11CB"/>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82309"/>
    <w:rsid w:val="00DA085E"/>
    <w:rsid w:val="00DA1329"/>
    <w:rsid w:val="00DA1E7D"/>
    <w:rsid w:val="00DC0D2D"/>
    <w:rsid w:val="00DC23EF"/>
    <w:rsid w:val="00DC3459"/>
    <w:rsid w:val="00DF2BA5"/>
    <w:rsid w:val="00E025B5"/>
    <w:rsid w:val="00E0477E"/>
    <w:rsid w:val="00E15457"/>
    <w:rsid w:val="00E17F9F"/>
    <w:rsid w:val="00E25611"/>
    <w:rsid w:val="00E4533B"/>
    <w:rsid w:val="00E504EC"/>
    <w:rsid w:val="00E54C01"/>
    <w:rsid w:val="00E74F9B"/>
    <w:rsid w:val="00EC00CA"/>
    <w:rsid w:val="00ED5BBE"/>
    <w:rsid w:val="00EE006F"/>
    <w:rsid w:val="00EF4A24"/>
    <w:rsid w:val="00EF5A84"/>
    <w:rsid w:val="00F202CD"/>
    <w:rsid w:val="00F22D73"/>
    <w:rsid w:val="00F246E6"/>
    <w:rsid w:val="00F2551E"/>
    <w:rsid w:val="00F4474D"/>
    <w:rsid w:val="00F546A1"/>
    <w:rsid w:val="00F91DEA"/>
    <w:rsid w:val="00FA22B2"/>
    <w:rsid w:val="00FC72E0"/>
    <w:rsid w:val="00FE2556"/>
    <w:rsid w:val="19B54D14"/>
    <w:rsid w:val="710461F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7B7309"/>
  <w15:docId w15:val="{AD80ACBB-76FD-764F-A400-5B02D151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qFormat/>
    <w:rPr>
      <w:vertAlign w:val="superscript"/>
    </w:rPr>
  </w:style>
  <w:style w:type="paragraph" w:styleId="a6">
    <w:name w:val="footnote text"/>
    <w:basedOn w:val="a"/>
    <w:link w:val="Char"/>
    <w:uiPriority w:val="99"/>
    <w:semiHidden/>
    <w:unhideWhenUsed/>
    <w:qFormat/>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qFormat/>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No Spacing"/>
    <w:uiPriority w:val="1"/>
    <w:qFormat/>
    <w:rPr>
      <w:sz w:val="22"/>
      <w:szCs w:val="22"/>
      <w:lang w:eastAsia="en-US"/>
    </w:rPr>
  </w:style>
  <w:style w:type="paragraph" w:customStyle="1" w:styleId="12">
    <w:name w:val="Βασικό1"/>
    <w:basedOn w:val="a"/>
    <w:rsid w:val="00A679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A6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A8F237B-25E5-4FD3-83B7-FBD7C875135B}"/>
</file>

<file path=customXml/itemProps3.xml><?xml version="1.0" encoding="utf-8"?>
<ds:datastoreItem xmlns:ds="http://schemas.openxmlformats.org/officeDocument/2006/customXml" ds:itemID="{57E07AE8-1CA6-4587-9E61-4C052C451C70}"/>
</file>

<file path=customXml/itemProps4.xml><?xml version="1.0" encoding="utf-8"?>
<ds:datastoreItem xmlns:ds="http://schemas.openxmlformats.org/officeDocument/2006/customXml" ds:itemID="{B44A96AC-BA09-44D7-BC8D-90191E32D62B}"/>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3017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Έργα Πολιτισμού 15.000.000 ευρώ στη Μεσσηνία. Αυτοψίες από τη Λίνα Μενδώνη</dc:title>
  <dc:creator>Αικατερίνη Παντελίδη</dc:creator>
  <cp:lastModifiedBy>Ελευθερία Πελτέκη</cp:lastModifiedBy>
  <cp:revision>4</cp:revision>
  <dcterms:created xsi:type="dcterms:W3CDTF">2022-07-15T14:55:00Z</dcterms:created>
  <dcterms:modified xsi:type="dcterms:W3CDTF">2022-07-15T14:58:00Z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17A861912A7C4B5B80247AC6022C8DA0</vt:lpwstr>
  </property>
  <property fmtid="{D5CDD505-2E9C-101B-9397-08002B2CF9AE}" pid="4" name="ContentTypeId">
    <vt:lpwstr>0x01010083D890F2F5BE644981A254C8A4FE6820</vt:lpwstr>
  </property>
</Properties>
</file>